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23 197/05 vom 11. Januar 2024</w:t>
      </w:r>
    </w:p>
    <w:p>
      <w:r>
        <w:t>BL Gerichte, 2024-01-11, DE</w:t>
      </w:r>
    </w:p>
    <w:p>
      <w:r>
        <w:rPr>
          <w:b/>
        </w:rPr>
        <w:t xml:space="preserve">Quelle: </w:t>
      </w:r>
      <w:r>
        <w:t>https://mcp.opencaselaw.ch/entscheid/bl_gerichte_725 23 197_05</w:t>
      </w:r>
    </w:p>
    <w:p>
      <w:r>
        <w:t>FR: BL_GERICHTE 725 23 197/05 du 11 janvier 2024</w:t>
      </w:r>
    </w:p>
    <w:p>
      <w:r>
        <w:t>IT: BL_GERICHTE 725 23 197/05 del 11 gennaio 2024</w:t>
      </w:r>
    </w:p>
    <w:p>
      <w:pPr>
        <w:pStyle w:val="Heading2"/>
      </w:pPr>
      <w:r>
        <w:t>Regeste</w:t>
      </w:r>
    </w:p>
    <w:p>
      <w:r>
        <w:t>Kausalzusammenhang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Bundesgesetztes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(BL), weshalb die örtliche Zuständigkeit des Kantonsgerichts Basel- 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21. Juni 2023 ist demnach einzutreten.</w:t>
      </w:r>
    </w:p>
    <w:p>
      <w:r>
        <w:rPr>
          <w:b/>
        </w:rPr>
        <w:t>E. 2</w:t>
      </w:r>
    </w:p>
    <w:p>
      <w:r>
        <w:t>Vorliegend ist strittig, ob die Beschwerdegegnerin zu Recht ihre Leistungspflicht abgelehnt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2.2</w:t>
      </w:r>
    </w:p>
    <w:p>
      <w:r>
        <w:t>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Der äussere Faktor ist ungewöhnlich, wenn er den Rahmen des im jeweiligen Lebensbereich Alltäglichen oder Üblichen überschreitet (BGE 142 V 219 E. 4.3.1).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(Urteile des Bundesgerichts vom 10. April 2014, 8C_783/2013, E. 4.2 und vom 15. Januar 2009, 8C_749/2008, E. 3.2). Einwirkungen, die aus alltäglichen Vorgängen resultieren, taugen in aller Regel nicht als Ursache einer Gesundheitsschädigung (BGE 134 V 72 E. 4.1). Ausschlaggebend ist also, dass sich der äussere Faktor vom Normalmass an Umwelteinwirkungen auf den menschlichen Körper abhebt (BGE 134 V 72 E. 4.3.1; vgl. zum Ganzen: Urteil des Bundesgerichts vom 20. September 2022, 8C_24/2022, E. 3.2). Viele sportliche Betätigungen sind mit einem erhöhten Verletzungsrisiko verbunden, weshalb hier das Merkmal der Ungewöhnlichkeit oft in Frage steht. Dieses ist bei Sportverletzungen ohne besonderes Vorkommnis zu verneinen (BGE 130 V 117 E. 2.2). Treten Schmerzen bei "normalen" Bewegungsabläufen auf, ist der ungewöhnliche äussere Faktor zu verneinen. Die äussere Einwirkung muss den Bewegungsablauf programmwidrig beeinflussen. Von einer Programmwidrigkeit kann nur gesprochen werden, wenn der Bewegungsablauf – nach einem objektiven Massstab – nicht mehr im Rahmen dessen liegt, was für den jeweiligen Lebensbereich alltäglich und üblich ist, nicht aber wenn ein Geschehen in die gewöhnliche Bandbreite der Bewegungsmuster des betreffenden Sports fällt (Urteil des Bundesgerichts vom 28. Januar 2014, 8C_835/2013, E. 5.1, SVR 2014, UV Nr. 21). Die Anforderung, wonach das Geschehen nicht dem üblichen Bewegungsmuster der entsprechenden Sportart entsprechen darf, damit es als ungewöhnlich betrachtet werden kann, ist wiederholt als zu streng kritisiert worden. Die Programmwidrigkeit kann beispielsweise durch andere Mitspieler (durch Schubsen, Anrempeln, Bodycheck), durch andere äussere Umstände (Ausrutschen auf glitschigem Untergrund, Stolpern über einen Absatz, Abheben auf einem Buckel beim Skifahren) oder reflexartige Abwehrbewegungen verursacht worden sein.</w:t>
      </w:r>
    </w:p>
    <w:p>
      <w:r>
        <w:rPr>
          <w:b/>
        </w:rPr>
        <w:t>E. 2.3</w:t>
      </w:r>
    </w:p>
    <w:p>
      <w:r>
        <w:t>Die Vorinstanz hat die Frage, ob der Vorfall vom 3. Oktober 2021, welcher sich beim Bouldern zugetragen hat, einen Unfall im Sinne von Art. 4 ATSG darstellt oder nicht, weder in der Verfügung vom 29. September 2022 noch im Einspracheentscheid vom 16. Mai 2023 beurteilt. In ihrer Vernehmlassung vom 6. September 2023 erklärt die Beschwerdegegnerin hingegen, dass sie nicht bestreite, dass sich ein Unfallereignis im Rechtssinne ereignet habe. Wie es sich damit verhält, muss vorliegend nicht abschliessend beurteilt werden, da – wie sich zeigen wird – im Ergebnis die Beschwerdegegnerin nicht verpflichtet werden kann, die Behandlungskosten zu übernehmen, selbst wenn der Unfallbegriff erfüllt wäre (E. 7.2). 3.1 Eine Leistungspflicht des Unfallversicherers besteht nämlich nur dann, wenn die Gesundheitsbeschwerden die natürliche und adäquate Folge des Unfallereignisses sind. Ursachen im Sinne des natürlichen Kausalzusammenhangs sind alle Umstände, ohne deren Vorhandensein der eingetretene Erfolg nicht als eingetreten oder nicht als in der gleichen Weise beziehungsweise nicht zur gleichen Zeit eingetreten gedacht werden kann.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des Bundesgerichts vom 17. August 2016, 8C_307/2016, E. 5.3 mit Hinweis auf BGE 138 V 218 E. 6). Während bei der Frage, ob ein Kausalzusammenhang überhaupt jemals gegeben war, die versicherte Person beweisbelastet ist, trägt die Beweislast für einen behaupteten Wegfall der Kausalität aufgrund des Erreichens des status quo sine vel ante (Zustand ohne oder vor Unfall) die Unfallversicherung.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kantonalenSozialversicherungsprozess geltenden Untersuchungsgrundsatzes aufgrund einer Beweiswürdigung einen Sachverhalt zu ermitteln, der zumindest die Wahrscheinlichkeit für sich hat, der Wirklichkeit zu entsprechen (Urteil des Bundesgerichts vom 24. August 2016, 8C_263/2016, E. 4.2 mit vielen Hinweisen). 3.2 Weiter muss zwischen dem Unfallereignis und dem eingetretenen Schaden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4</w:t>
      </w:r>
    </w:p>
    <w:p>
      <w:r>
        <w:t>Unbestritten ist, dass der Versicherte am 3. Oktober 2021 sein rechtes Knie beim Bouldern verdreht hat. Streitig ist hingegen, ob die Behandlungen ab 20. Dezember 2021 mit überwiegender Wahrscheinlichkeit in Zusammenhang mit der Knieverletzung stehen. Die Beschwerdegegnerin verneint dies unter Hinweis auf ihren beratenden Arzt, wonach eine allfällige Läsion im Zeitpunkt der Behandlungsaufnahme bei Dr. C. schon abgeheilt gewesen wäre. 5.1 Zur Beurteilung medizinischer Sachverhalte ist das Gericht auf ärztliches Fachwissen angewiesen (BGE 132 V 93 E. 4). Es hat die medizinischen Unterlagen sodann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142 V 58 E. 5.1, 135 V 465 E. 4.7). 6.1. Aus den Unterlagen geht hervor, dass der Beschwerdeführer aus medizinischer Sicht kein gravierendes Knietrauma erlitten hat. So führte der Versicherte im Fragebogen zur Ergänzung der Schadenmeldung am 8. Juli 2022 aus, dass nach dem Ereignis weder ein Hämatom noch eine Schwellung am Knie aufgetreten seien. Dipl. med. F. , welche in der Boulderhalle anwesend war, sprach von einem plötzlich einschiessenden Schmerz nach leichter Rotation des rechten Knies. Aufgrund des klinischen Untersuchungsbefundes riet sie zur konservativen Therapie mit lokalen Massnahmen wie Kühlen, Hochlagern und Schonung des Gelenkes. Eine notfallmässige weitere Beurteilung sei nicht erforderlich. Auch eine sofortige bildgebende Untersuchung hielt sie nicht für geboten. Als sich jedoch im Verlauf keine Besserung einstellte, riet sie ihrem Bruder am 24. November 2021, also rund eineinhalb Monate nach dem Ereignis, sich bei seinem Hausarzt zur weiteren ärztlichen Behandlung zu melden (Bericht vom 18. September 2022). Klinisch stellte Dr. C. anlässlich der Untersuchung am 20. Dezember 2022 eine volle Beweglichkeit des rechten Knies ohne Erguss oder Hämatom fest und diagnostizierte eine Gonalgie nach Rotationstrauma beim Klettern und verordnete Physiotherapie. Die von ihm angeordnete MRT-Untersuchung vom 22. Dezember 2021 ergab einen unauffälligen Befund, indem weder eine Kniebinnenläsion noch ein Erguss festgestellt wurden. Namentlich zeigte sich auch kein Knorpeldefekt und die Kreuzbänder und der Meniskus waren intakt (Bericht imamed vom 22. Dezember 2021). Am 4. April 2022 schloss Dr. C. die Behandlung ab. Die Unfallversicherung legte das Dossier ihrem beratenden Arzt vor. Dr. D. kam mit Stellungnahme vom 16. Juli 2022 zum Schluss, dass gemäss den MRT-Bildern keine unfallbedingte Verletzung vorliege, welche mit überwiegender Wahrscheinlichkeit in einem natürlichen Kausalzusammenhang mit dem Ereignis vom 3. Oktober 2021 stehe. 6.2. Weitere medizinische Einschätzungen liegen nicht vor. Aufgrund der vorhandenen Berichte und der bildgebenden Befunde kann zwar eine folgenschwere Verletzung ausgeschlossen werden. Gemäss der Erstbeurteilung durch dipl. med. F. ist hingegen davon auszugehen, dass die Verdrehung des Knies einen Beschwerdeschub auslöste. Der Beschwerdeführer war in der Lage, seiner Tätigkeit als Koch zu 100 % nachzugehen, was vermuten lässt, dass die Schmerzen sich in einem erträglichen Rahmen hielten. Ganz verschwanden sie jedoch offenbar nicht und eine Konsultation beim Hausarzt drängte sich auf. 7.1. In Bezug auf die Beurteilung der natürlichen Kausalität zwischen Ereignis und Behandlung beim Hausarzt ist vorliegend zu beachten, dass die Unfallmeldung erst am 28. Dezember 2021 und damit fast drei Monate nach dem Ereignis vom 3. Oktober 2021 erfolgte. Ferner fand zwischen dem 3. Oktober 2021 und dem 20. Dezember 2021 keine ärztliche Behandlung statt, es fehlt somit an einer Dokumentation über den Beschwerdeverlauf. Es ist darum auch denkbar, dass eine sonstige Überlastung oder Drehbewegung des Knies beim Sport oder bei der Arbeit zur Konsultation am 20. Dezember 2021 führten. Mit Blick auf die unauffälligen MRT-Bilder vom 22. Dezember 2021 und die – bei einer Unfallverletzung des Knies – atypisch lange Zeitspanne zwischen dem Ereignis mit der Ersteinschätzung durch die Schwester des Beschwerdeführers und der Konsultation beim Hausarzt zur weiteren Diagnostik ist ein natürlicher Kausalzusammenhang zwischen den Kniebeschwerden ab 20. Dezember 2021 und dem Verdrehen des Knies am 3. Oktober 2021 zwar durchaus möglich, nicht aber überwiegend wahrscheinlich. Von zusätzlichen medizinischen Abklärungen ist vorliegend auch kein anderes Ergebnis zu erwarten, da klinisch und bildgebend im Wesentlichen ein unauffälliger Verlauf ohne verletzungsbedingtem Befund dokumentiert ist. So lassen sich die Kniebeschwerden weder mit einem Hämatom noch einer Schwellung direkt nach dem Vorfall noch später mittels der MRT-Bilder erklären. Insofern ist es im gegebenen Fall letztlich unerheblich, dass Dr. D. in seinem Bericht vom 16. Juli 2022 die Erstuntersuchung am 3. Oktober 2021 durch die Schwester des Beschwerdeführers übersah und von einer Erstkonsultation im Dezember 2021 ausging. Seine Annahme, dass ein natürlicher Zusammenhang zwischen den Behandlungen ab 20. Dezember 2021 und dem Ereignis vom 3. Oktober 2021 nicht mit dem Beweisgrad der überwiegenden Wahrscheinlichkeit hergestellt werden kann, ist auch in Berücksichtigung der Erstbehandlung unmittelbar nach dem Ereignis berechtigt. Insofern kann in antizipierter Beweiswürdigung auf versicherungsexterne fachärztliche Abklärungen verzichtet werden. 7.2 Bei der Frage, ob wie hier überhaupt ein natürlicher Kausalzusammenhang zwischen dem Ereignis vom 3. Oktober 2021 und den Behandlungen ab Dezember 2021 vorliegt und gegebenenfalls Anspruch auf Leistungen besteht, ist nicht die Unfallversicherung, sondern die versicherte Person beweisbelastet (E. 3.1). Da der natürliche Kausalzusammenhang nicht mit dem notwendigen Beweismass der überwiegenden Wahrscheinlichkeit bejaht werden kann, trägt der Beschwerdeführer die Folgen der Beweislosigkeit. Im Ergebnis ist es somit nicht zu beanstanden, dass die Beschwerdegegnerin ihre Leistungspflicht abgelehnt hat. Bei diesem Ausgang des Verfahrens ist es folglich nicht entscheidend, ob das Ereignis vom 3. Oktober 2021 den Unfallbegriff erfüllt. Die Beschwerde ist demgemäss abzuweisen.</w:t>
      </w:r>
    </w:p>
    <w:p>
      <w:r>
        <w:rPr>
          <w:b/>
        </w:rPr>
        <w:t>E. 8</w:t>
      </w:r>
    </w:p>
    <w:p>
      <w:r>
        <w:t>Es bleibt über die Kosten zu befinden. Nach Art. 61 lit. f bis ATSG ist das Verfahren bei Streitigkeiten über Leistungen kostenpflichtig, wenn dies im jeweiligen Einzelgesetz vorgesehen ist. Das das UVG keine grundsätzliche Kostenpflicht vorsieht, sind für das vorliegende Verfahren keine Kosten zu erheben. Dem Ausgang des Verfahrens entsprechend wird keine Parteientschädigung zugesprochen (Art. 61 lit. g ATSG).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